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CCA21" w14:textId="77777777" w:rsidR="00AF51E8" w:rsidRDefault="00AF51E8" w:rsidP="00AF51E8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Lesson Plan</w:t>
      </w:r>
    </w:p>
    <w:p w14:paraId="0E03078B" w14:textId="77777777" w:rsidR="002C4403" w:rsidRDefault="00AF51E8">
      <w:pPr>
        <w:rPr>
          <w:rFonts w:ascii="Verdana" w:hAnsi="Verdana"/>
          <w:sz w:val="24"/>
          <w:szCs w:val="24"/>
        </w:rPr>
      </w:pPr>
      <w:r w:rsidRPr="00AF51E8">
        <w:rPr>
          <w:rFonts w:ascii="Verdana" w:hAnsi="Verdana"/>
          <w:sz w:val="24"/>
          <w:szCs w:val="24"/>
        </w:rPr>
        <w:t>Alicia DiBenedetto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June 28, 2013</w:t>
      </w:r>
    </w:p>
    <w:p w14:paraId="254511C6" w14:textId="77777777" w:rsidR="00AF51E8" w:rsidRDefault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</w:t>
      </w:r>
      <w:r w:rsidRPr="00AF51E8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 Grade Math</w:t>
      </w:r>
    </w:p>
    <w:p w14:paraId="65C7AE32" w14:textId="6998B526" w:rsidR="00AF51E8" w:rsidRDefault="00AF51E8">
      <w:pPr>
        <w:rPr>
          <w:rFonts w:ascii="Verdana" w:hAnsi="Verdana"/>
          <w:sz w:val="24"/>
          <w:szCs w:val="24"/>
        </w:rPr>
      </w:pPr>
      <w:r w:rsidRPr="00EA5BE9">
        <w:rPr>
          <w:rFonts w:ascii="Verdana" w:hAnsi="Verdana"/>
          <w:b/>
          <w:sz w:val="24"/>
          <w:szCs w:val="24"/>
        </w:rPr>
        <w:t>Standard</w:t>
      </w:r>
      <w:r>
        <w:rPr>
          <w:rFonts w:ascii="Verdana" w:hAnsi="Verdana"/>
          <w:sz w:val="24"/>
          <w:szCs w:val="24"/>
        </w:rPr>
        <w:t>: M05.A-T.1.1</w:t>
      </w:r>
      <w:r w:rsidR="00EA5BE9">
        <w:rPr>
          <w:rFonts w:ascii="Verdana" w:hAnsi="Verdana"/>
          <w:sz w:val="24"/>
          <w:szCs w:val="24"/>
        </w:rPr>
        <w:t xml:space="preserve"> Demonstrate understanding of place value of whole numbers and decimals, and compare quantities or magnitudes of numbers.</w:t>
      </w:r>
    </w:p>
    <w:p w14:paraId="3872A921" w14:textId="77777777" w:rsidR="00AF51E8" w:rsidRDefault="00AF51E8">
      <w:pPr>
        <w:rPr>
          <w:rFonts w:ascii="Verdana" w:hAnsi="Verdana"/>
          <w:sz w:val="24"/>
          <w:szCs w:val="24"/>
        </w:rPr>
      </w:pPr>
      <w:r w:rsidRPr="00EA5BE9">
        <w:rPr>
          <w:rFonts w:ascii="Verdana" w:hAnsi="Verdana"/>
          <w:b/>
          <w:sz w:val="24"/>
          <w:szCs w:val="24"/>
        </w:rPr>
        <w:t>Practice Standard</w:t>
      </w:r>
      <w:r>
        <w:rPr>
          <w:rFonts w:ascii="Verdana" w:hAnsi="Verdana"/>
          <w:sz w:val="24"/>
          <w:szCs w:val="24"/>
        </w:rPr>
        <w:t>: 5. Use appropriate tools strategically</w:t>
      </w:r>
    </w:p>
    <w:p w14:paraId="21CF1F39" w14:textId="77777777" w:rsidR="00AF51E8" w:rsidRPr="00EA5BE9" w:rsidRDefault="00AF51E8">
      <w:pPr>
        <w:rPr>
          <w:rFonts w:ascii="Verdana" w:hAnsi="Verdana"/>
          <w:b/>
          <w:sz w:val="24"/>
          <w:szCs w:val="24"/>
        </w:rPr>
      </w:pPr>
      <w:r w:rsidRPr="00EA5BE9">
        <w:rPr>
          <w:rFonts w:ascii="Verdana" w:hAnsi="Verdana"/>
          <w:b/>
          <w:sz w:val="24"/>
          <w:szCs w:val="24"/>
        </w:rPr>
        <w:t>What visual(s) will you use?</w:t>
      </w:r>
    </w:p>
    <w:p w14:paraId="21ED8515" w14:textId="77777777" w:rsidR="00AF51E8" w:rsidRDefault="00AF51E8" w:rsidP="00AF51E8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Base ten blocks, graph paper, dry erase marker</w:t>
      </w:r>
    </w:p>
    <w:p w14:paraId="30173306" w14:textId="7C9AF7F4" w:rsidR="00AF51E8" w:rsidRDefault="00AF51E8" w:rsidP="00AF51E8">
      <w:pPr>
        <w:rPr>
          <w:rFonts w:ascii="Verdana" w:hAnsi="Verdana"/>
          <w:sz w:val="24"/>
          <w:szCs w:val="24"/>
        </w:rPr>
      </w:pPr>
      <w:r w:rsidRPr="00EA5BE9">
        <w:rPr>
          <w:rFonts w:ascii="Verdana" w:hAnsi="Verdana"/>
          <w:b/>
          <w:sz w:val="24"/>
          <w:szCs w:val="24"/>
        </w:rPr>
        <w:t>Activity designed around visual – Are you adapting an activi</w:t>
      </w:r>
      <w:r w:rsidR="00942C09" w:rsidRPr="00EA5BE9">
        <w:rPr>
          <w:rFonts w:ascii="Verdana" w:hAnsi="Verdana"/>
          <w:b/>
          <w:sz w:val="24"/>
          <w:szCs w:val="24"/>
        </w:rPr>
        <w:t>ty you experienced today?</w:t>
      </w:r>
      <w:r w:rsidR="00942C09"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>This is not from an activity from today.</w:t>
      </w:r>
    </w:p>
    <w:p w14:paraId="7BCF2EA5" w14:textId="5F982393" w:rsidR="00942C09" w:rsidRPr="00EA5BE9" w:rsidRDefault="00942C09" w:rsidP="00AF51E8">
      <w:pPr>
        <w:rPr>
          <w:rFonts w:ascii="Verdana" w:hAnsi="Verdana"/>
          <w:b/>
          <w:sz w:val="24"/>
          <w:szCs w:val="24"/>
        </w:rPr>
      </w:pPr>
      <w:r w:rsidRPr="00EA5BE9">
        <w:rPr>
          <w:rFonts w:ascii="Verdana" w:hAnsi="Verdana"/>
          <w:b/>
          <w:sz w:val="24"/>
          <w:szCs w:val="24"/>
        </w:rPr>
        <w:t>How?</w:t>
      </w:r>
    </w:p>
    <w:p w14:paraId="60275296" w14:textId="5ED697E3" w:rsidR="00942C09" w:rsidRDefault="00942C09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teacher will introduce the students to the concept of whole number place value using base ten blocks.</w:t>
      </w:r>
    </w:p>
    <w:p w14:paraId="402B793B" w14:textId="0E8AE10D" w:rsidR="00942C09" w:rsidRDefault="00942C09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format will be:</w:t>
      </w:r>
    </w:p>
    <w:p w14:paraId="6C1F79A7" w14:textId="13994DA8" w:rsidR="00942C09" w:rsidRDefault="00942C09" w:rsidP="00AF51E8">
      <w:pPr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 xml:space="preserve">Thousands, Hundreds, Tens, Ones . </w:t>
      </w:r>
      <w:r>
        <w:rPr>
          <w:rFonts w:ascii="Verdana" w:hAnsi="Verdana"/>
          <w:sz w:val="24"/>
          <w:szCs w:val="24"/>
          <w:u w:val="single"/>
        </w:rPr>
        <w:t>Tenths,</w:t>
      </w:r>
      <w:r w:rsidR="00EA5BE9">
        <w:rPr>
          <w:rFonts w:ascii="Verdana" w:hAnsi="Verdana"/>
          <w:sz w:val="24"/>
          <w:szCs w:val="24"/>
        </w:rPr>
        <w:t xml:space="preserve"> </w:t>
      </w:r>
      <w:r w:rsidR="00EA5BE9">
        <w:rPr>
          <w:rFonts w:ascii="Verdana" w:hAnsi="Verdana"/>
          <w:sz w:val="24"/>
          <w:szCs w:val="24"/>
          <w:u w:val="single"/>
        </w:rPr>
        <w:t>Hundredths,</w:t>
      </w:r>
      <w:r w:rsidR="00EA5BE9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  <w:u w:val="single"/>
        </w:rPr>
        <w:t>Thousandths</w:t>
      </w:r>
    </w:p>
    <w:p w14:paraId="7B44F347" w14:textId="77777777" w:rsidR="00EA5BE9" w:rsidRDefault="00245B0D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This lesson will introduce the concept of tenths using a base ten block (rod) with one block shaded in with a dry erase marker to represent a tenth of a unit.</w:t>
      </w:r>
      <w:r w:rsidR="00AB1B6E">
        <w:rPr>
          <w:rFonts w:ascii="Verdana" w:hAnsi="Verdana"/>
          <w:sz w:val="24"/>
          <w:szCs w:val="24"/>
        </w:rPr>
        <w:t xml:space="preserve">  The </w:t>
      </w:r>
      <w:r w:rsidR="00ED2BA0">
        <w:rPr>
          <w:rFonts w:ascii="Verdana" w:hAnsi="Verdana"/>
          <w:sz w:val="24"/>
          <w:szCs w:val="24"/>
        </w:rPr>
        <w:t>base ten blocks represent one whole, and the shaded part of the base ten blocks will represent a part of a whole.</w:t>
      </w:r>
      <w:r>
        <w:rPr>
          <w:rFonts w:ascii="Verdana" w:hAnsi="Verdana"/>
          <w:sz w:val="24"/>
          <w:szCs w:val="24"/>
        </w:rPr>
        <w:t xml:space="preserve">  </w:t>
      </w:r>
    </w:p>
    <w:p w14:paraId="2609EB0A" w14:textId="7E7EF0A3" w:rsidR="00942C09" w:rsidRDefault="00245B0D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lesson will continue with a flat hundred block with one block shaded in with a dry erase marker to represent a hundredth of a unit.  The students will be asked to come to the front of the classroom to shade in various amounts</w:t>
      </w:r>
      <w:r w:rsidR="00FA3438">
        <w:rPr>
          <w:rFonts w:ascii="Verdana" w:hAnsi="Verdana"/>
          <w:sz w:val="24"/>
          <w:szCs w:val="24"/>
        </w:rPr>
        <w:t xml:space="preserve"> such as 3/10, 7/10, 27/100, 62/100, etc… given by the teacher </w:t>
      </w:r>
      <w:r>
        <w:rPr>
          <w:rFonts w:ascii="Verdana" w:hAnsi="Verdana"/>
          <w:sz w:val="24"/>
          <w:szCs w:val="24"/>
        </w:rPr>
        <w:t>to demonstrate their knowledge of tenths and hundredths using the dry erase markers</w:t>
      </w:r>
      <w:r w:rsidR="00FA3438">
        <w:rPr>
          <w:rFonts w:ascii="Verdana" w:hAnsi="Verdana"/>
          <w:sz w:val="24"/>
          <w:szCs w:val="24"/>
        </w:rPr>
        <w:t xml:space="preserve"> and base ten blocks</w:t>
      </w:r>
      <w:r>
        <w:rPr>
          <w:rFonts w:ascii="Verdana" w:hAnsi="Verdana"/>
          <w:sz w:val="24"/>
          <w:szCs w:val="24"/>
        </w:rPr>
        <w:t xml:space="preserve">.  </w:t>
      </w:r>
    </w:p>
    <w:p w14:paraId="74855E41" w14:textId="0200D89A" w:rsidR="008345F8" w:rsidRDefault="00245B0D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Next, the students will be given graph paper with black outlines of predetermined </w:t>
      </w:r>
      <w:r w:rsidR="008345F8">
        <w:rPr>
          <w:rFonts w:ascii="Verdana" w:hAnsi="Verdana"/>
          <w:sz w:val="24"/>
          <w:szCs w:val="24"/>
        </w:rPr>
        <w:t>ten rods and hundred flat pieces to show their ability to shade in fractional amounts for tenths and hundredths.</w:t>
      </w:r>
      <w:r w:rsidR="00FA3438">
        <w:rPr>
          <w:rFonts w:ascii="Verdana" w:hAnsi="Verdana"/>
          <w:sz w:val="24"/>
          <w:szCs w:val="24"/>
        </w:rPr>
        <w:t xml:space="preserve">  The teacher will present a series of fractions and decimals on the board at the front of the room.  The students will shade the areas of the rods and flat</w:t>
      </w:r>
      <w:r w:rsidR="00AC2108">
        <w:rPr>
          <w:rFonts w:ascii="Verdana" w:hAnsi="Verdana"/>
          <w:sz w:val="24"/>
          <w:szCs w:val="24"/>
        </w:rPr>
        <w:t xml:space="preserve"> hundred pieces independently.  </w:t>
      </w:r>
      <w:r w:rsidR="00F75260">
        <w:rPr>
          <w:rFonts w:ascii="Verdana" w:hAnsi="Verdana"/>
          <w:sz w:val="24"/>
          <w:szCs w:val="24"/>
        </w:rPr>
        <w:t>During this time, t</w:t>
      </w:r>
      <w:r w:rsidR="008345F8">
        <w:rPr>
          <w:rFonts w:ascii="Verdana" w:hAnsi="Verdana"/>
          <w:sz w:val="24"/>
          <w:szCs w:val="24"/>
        </w:rPr>
        <w:t xml:space="preserve">he teacher will demonstrate how to write fractions as decimals using tenths and hundredths.  The students will be asked to write a decimal for each of the pictures they have previously </w:t>
      </w:r>
      <w:r w:rsidR="008345F8">
        <w:rPr>
          <w:rFonts w:ascii="Verdana" w:hAnsi="Verdana"/>
          <w:sz w:val="24"/>
          <w:szCs w:val="24"/>
        </w:rPr>
        <w:lastRenderedPageBreak/>
        <w:t>shaded representing tenths and hundredths.</w:t>
      </w:r>
      <w:r w:rsidR="00AC2108">
        <w:rPr>
          <w:rFonts w:ascii="Verdana" w:hAnsi="Verdana"/>
          <w:sz w:val="24"/>
          <w:szCs w:val="24"/>
        </w:rPr>
        <w:t xml:space="preserve">  At the end of the teacher directed examples, the class will discuss the activity.</w:t>
      </w:r>
    </w:p>
    <w:p w14:paraId="29F9AAB9" w14:textId="35955715" w:rsidR="00523D30" w:rsidRDefault="00523D30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students will be given a </w:t>
      </w:r>
      <w:r w:rsidR="00812148">
        <w:rPr>
          <w:rFonts w:ascii="Verdana" w:hAnsi="Verdana"/>
          <w:sz w:val="24"/>
          <w:szCs w:val="24"/>
        </w:rPr>
        <w:t xml:space="preserve">teacher-created </w:t>
      </w:r>
      <w:r>
        <w:rPr>
          <w:rFonts w:ascii="Verdana" w:hAnsi="Verdana"/>
          <w:sz w:val="24"/>
          <w:szCs w:val="24"/>
        </w:rPr>
        <w:t xml:space="preserve">worksheet near the end of the class as homework so that they may continue to practice </w:t>
      </w:r>
      <w:r w:rsidR="00EA1007">
        <w:rPr>
          <w:rFonts w:ascii="Verdana" w:hAnsi="Verdana"/>
          <w:sz w:val="24"/>
          <w:szCs w:val="24"/>
        </w:rPr>
        <w:t xml:space="preserve">demonstrating their knowledge of the concept of </w:t>
      </w:r>
      <w:r w:rsidR="004F3262">
        <w:rPr>
          <w:rFonts w:ascii="Verdana" w:hAnsi="Verdana"/>
          <w:sz w:val="24"/>
          <w:szCs w:val="24"/>
        </w:rPr>
        <w:t xml:space="preserve">place-value of whole numbers and decimals by </w:t>
      </w:r>
      <w:r>
        <w:rPr>
          <w:rFonts w:ascii="Verdana" w:hAnsi="Verdana"/>
          <w:sz w:val="24"/>
          <w:szCs w:val="24"/>
        </w:rPr>
        <w:t>sha</w:t>
      </w:r>
      <w:r w:rsidR="00907FE2">
        <w:rPr>
          <w:rFonts w:ascii="Verdana" w:hAnsi="Verdana"/>
          <w:sz w:val="24"/>
          <w:szCs w:val="24"/>
        </w:rPr>
        <w:t>ding in parts of the base ten rods and hundred pieces on graph paper to</w:t>
      </w:r>
      <w:r w:rsidR="00EA1007">
        <w:rPr>
          <w:rFonts w:ascii="Verdana" w:hAnsi="Verdana"/>
          <w:sz w:val="24"/>
          <w:szCs w:val="24"/>
        </w:rPr>
        <w:t xml:space="preserve"> represent fractions in tenths and hundredths.</w:t>
      </w:r>
      <w:r w:rsidR="004F3262">
        <w:rPr>
          <w:rFonts w:ascii="Verdana" w:hAnsi="Verdana"/>
          <w:sz w:val="24"/>
          <w:szCs w:val="24"/>
        </w:rPr>
        <w:t xml:space="preserve"> The students will also be asked to change fractions into decimals in writing and vice versa.</w:t>
      </w:r>
    </w:p>
    <w:p w14:paraId="402297B9" w14:textId="0688D328" w:rsidR="004F3262" w:rsidRDefault="00812148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order to extend this activity, the teacher will conduct a similar lesson on thousandths using the shaded units on the large cube base ten block.</w:t>
      </w:r>
    </w:p>
    <w:p w14:paraId="5EB07C1E" w14:textId="7338D616" w:rsidR="004F3262" w:rsidRPr="00812148" w:rsidRDefault="004F3262" w:rsidP="00AF51E8">
      <w:pPr>
        <w:rPr>
          <w:rFonts w:ascii="Verdana" w:hAnsi="Verdana"/>
          <w:b/>
          <w:sz w:val="24"/>
          <w:szCs w:val="24"/>
        </w:rPr>
      </w:pPr>
      <w:r w:rsidRPr="00812148">
        <w:rPr>
          <w:rFonts w:ascii="Verdana" w:hAnsi="Verdana"/>
          <w:b/>
          <w:sz w:val="24"/>
          <w:szCs w:val="24"/>
        </w:rPr>
        <w:t>What questions you will ask as students are engaged in the activity to surface the mathematics?</w:t>
      </w:r>
    </w:p>
    <w:p w14:paraId="24E4A91F" w14:textId="7B060666" w:rsidR="004F3262" w:rsidRDefault="00F12B95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 would ask questions such as: </w:t>
      </w:r>
    </w:p>
    <w:p w14:paraId="365F2472" w14:textId="22290A11" w:rsidR="00F12B95" w:rsidRDefault="00F12B95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“How does this drawing of a fraction relate to the written fraction?”</w:t>
      </w:r>
    </w:p>
    <w:p w14:paraId="6DFD1C06" w14:textId="570FCCF0" w:rsidR="00F12B95" w:rsidRDefault="006A6BA2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“How do</w:t>
      </w:r>
      <w:r w:rsidR="00F12B95">
        <w:rPr>
          <w:rFonts w:ascii="Verdana" w:hAnsi="Verdana"/>
          <w:sz w:val="24"/>
          <w:szCs w:val="24"/>
        </w:rPr>
        <w:t xml:space="preserve"> the drawings and written fractions relate to the written decimal?”</w:t>
      </w:r>
    </w:p>
    <w:p w14:paraId="21FA5B37" w14:textId="359D2BF9" w:rsidR="00F12B95" w:rsidRDefault="00F12B95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</w:t>
      </w:r>
      <w:r w:rsidR="00F62E55">
        <w:rPr>
          <w:rFonts w:ascii="Verdana" w:hAnsi="Verdana"/>
          <w:sz w:val="24"/>
          <w:szCs w:val="24"/>
        </w:rPr>
        <w:t>How does shading in two units on a tens rod make sense when the fraction states 2/10?”</w:t>
      </w:r>
    </w:p>
    <w:p w14:paraId="5F2550E4" w14:textId="7C595265" w:rsidR="00F62E55" w:rsidRDefault="00F62E55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“Can you explain your thinking and how you arrived at your answer of a written decimal</w:t>
      </w:r>
      <w:r w:rsidR="006A6BA2">
        <w:rPr>
          <w:rFonts w:ascii="Verdana" w:hAnsi="Verdana"/>
          <w:sz w:val="24"/>
          <w:szCs w:val="24"/>
        </w:rPr>
        <w:t xml:space="preserve"> of ____</w:t>
      </w:r>
      <w:r>
        <w:rPr>
          <w:rFonts w:ascii="Verdana" w:hAnsi="Verdana"/>
          <w:sz w:val="24"/>
          <w:szCs w:val="24"/>
        </w:rPr>
        <w:t xml:space="preserve"> if you started with 3 shaded units on a flat hundred piece?”</w:t>
      </w:r>
    </w:p>
    <w:p w14:paraId="614AB1F7" w14:textId="2C84DC7C" w:rsidR="00A40708" w:rsidRDefault="00A40708" w:rsidP="00AF51E8">
      <w:pPr>
        <w:rPr>
          <w:rFonts w:ascii="Verdana" w:hAnsi="Verdana"/>
          <w:sz w:val="24"/>
          <w:szCs w:val="24"/>
        </w:rPr>
      </w:pPr>
    </w:p>
    <w:p w14:paraId="4FE8AEC0" w14:textId="040732F3" w:rsidR="00A40708" w:rsidRDefault="00A40708" w:rsidP="00AF51E8">
      <w:pPr>
        <w:rPr>
          <w:rFonts w:ascii="Verdana" w:hAnsi="Verdana"/>
          <w:b/>
          <w:sz w:val="24"/>
          <w:szCs w:val="24"/>
        </w:rPr>
      </w:pPr>
      <w:r w:rsidRPr="00A40708">
        <w:rPr>
          <w:rFonts w:ascii="Verdana" w:hAnsi="Verdana"/>
          <w:b/>
          <w:sz w:val="24"/>
          <w:szCs w:val="24"/>
        </w:rPr>
        <w:t>Extending Math into Social Studies</w:t>
      </w:r>
      <w:r>
        <w:rPr>
          <w:rFonts w:ascii="Verdana" w:hAnsi="Verdana"/>
          <w:b/>
          <w:sz w:val="24"/>
          <w:szCs w:val="24"/>
        </w:rPr>
        <w:t>:</w:t>
      </w:r>
    </w:p>
    <w:p w14:paraId="4B22759F" w14:textId="12380765" w:rsidR="00A40708" w:rsidRDefault="00A40708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When discussing the lesson of stock, shares of ownership</w:t>
      </w:r>
      <w:r w:rsidR="00406DA7">
        <w:rPr>
          <w:rFonts w:ascii="Verdana" w:hAnsi="Verdana"/>
          <w:sz w:val="24"/>
          <w:szCs w:val="24"/>
        </w:rPr>
        <w:t xml:space="preserve"> in a company, I have incorporated the base ten blocks into the social studies lesson.</w:t>
      </w:r>
    </w:p>
    <w:p w14:paraId="0BB61631" w14:textId="451D5CFD" w:rsidR="008345F8" w:rsidRPr="00AF51E8" w:rsidRDefault="00406DA7" w:rsidP="00AF51E8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teacher begins by showing a flat hundred piece of a base ten block.  “What shape is this?”  The students respond by stating, “a square.”  Then the teacher tells the students that this is the company, “the orange square company.”  I had four students in the classroom and </w:t>
      </w:r>
      <w:r w:rsidR="006F1C7F">
        <w:rPr>
          <w:rFonts w:ascii="Verdana" w:hAnsi="Verdana"/>
          <w:sz w:val="24"/>
          <w:szCs w:val="24"/>
        </w:rPr>
        <w:t>I showed them that the flat hundred block could be divided into smaller pieces (the tens rods).  I started passing out two rods to each of the four students and then I kept two rods for myself.  I explained that we each had a share of the company by having the (rods).  This lesson was an easy and effective way to demonstrate the soci</w:t>
      </w:r>
      <w:r w:rsidR="001C1E9A">
        <w:rPr>
          <w:rFonts w:ascii="Verdana" w:hAnsi="Verdana"/>
          <w:sz w:val="24"/>
          <w:szCs w:val="24"/>
        </w:rPr>
        <w:t>al studies concept using a visual</w:t>
      </w:r>
      <w:r w:rsidR="006F1C7F">
        <w:rPr>
          <w:rFonts w:ascii="Verdana" w:hAnsi="Verdana"/>
          <w:sz w:val="24"/>
          <w:szCs w:val="24"/>
        </w:rPr>
        <w:t xml:space="preserve"> and manipulative in the classroom.</w:t>
      </w:r>
      <w:bookmarkStart w:id="0" w:name="_GoBack"/>
      <w:bookmarkEnd w:id="0"/>
      <w:r w:rsidR="008345F8">
        <w:rPr>
          <w:rFonts w:ascii="Verdana" w:hAnsi="Verdana"/>
          <w:sz w:val="24"/>
          <w:szCs w:val="24"/>
        </w:rPr>
        <w:t xml:space="preserve"> </w:t>
      </w:r>
    </w:p>
    <w:sectPr w:rsidR="008345F8" w:rsidRPr="00AF5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067B6"/>
    <w:multiLevelType w:val="hybridMultilevel"/>
    <w:tmpl w:val="DCDED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E8"/>
    <w:rsid w:val="001C1E9A"/>
    <w:rsid w:val="00245B0D"/>
    <w:rsid w:val="002C4403"/>
    <w:rsid w:val="00406DA7"/>
    <w:rsid w:val="004F3262"/>
    <w:rsid w:val="00523D30"/>
    <w:rsid w:val="00644540"/>
    <w:rsid w:val="006A6BA2"/>
    <w:rsid w:val="006F1C7F"/>
    <w:rsid w:val="00812148"/>
    <w:rsid w:val="008345F8"/>
    <w:rsid w:val="00907FE2"/>
    <w:rsid w:val="00942C09"/>
    <w:rsid w:val="00982256"/>
    <w:rsid w:val="00A40708"/>
    <w:rsid w:val="00AB1B6E"/>
    <w:rsid w:val="00AC2108"/>
    <w:rsid w:val="00AF51E8"/>
    <w:rsid w:val="00EA1007"/>
    <w:rsid w:val="00EA5BE9"/>
    <w:rsid w:val="00ED2BA0"/>
    <w:rsid w:val="00F12B95"/>
    <w:rsid w:val="00F62E55"/>
    <w:rsid w:val="00F75260"/>
    <w:rsid w:val="00FA05E0"/>
    <w:rsid w:val="00FA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2F86E"/>
  <w15:chartTrackingRefBased/>
  <w15:docId w15:val="{DAE8E027-D122-40FC-9BDF-06171136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DiBenedetto</dc:creator>
  <cp:lastModifiedBy>Alicia DiBenedetto</cp:lastModifiedBy>
  <cp:revision>19</cp:revision>
  <dcterms:created xsi:type="dcterms:W3CDTF">2013-06-28T10:20:00Z</dcterms:created>
  <dcterms:modified xsi:type="dcterms:W3CDTF">2013-06-28T18:54:00Z</dcterms:modified>
</cp:coreProperties>
</file>